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0CCFEDE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D908B4">
        <w:rPr>
          <w:noProof w:val="0"/>
          <w:sz w:val="24"/>
          <w:szCs w:val="24"/>
        </w:rPr>
        <w:t>2</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FD224E">
        <w:rPr>
          <w:bCs/>
          <w:noProof w:val="0"/>
          <w:sz w:val="24"/>
          <w:szCs w:val="24"/>
        </w:rPr>
        <w:t>2326</w:t>
      </w:r>
    </w:p>
    <w:p w14:paraId="1822B173" w14:textId="732FF395"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D908B4" w:rsidRPr="00D908B4">
        <w:rPr>
          <w:rFonts w:cs="Arial"/>
          <w:sz w:val="24"/>
          <w:szCs w:val="24"/>
          <w:lang w:val="en-US"/>
        </w:rPr>
        <w:t>17 – 27 May</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50869A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70797">
        <w:rPr>
          <w:rFonts w:cs="Arial"/>
          <w:b/>
          <w:bCs/>
          <w:sz w:val="24"/>
          <w:lang w:val="en-US" w:eastAsia="ja-JP"/>
        </w:rPr>
        <w:t>15.4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67A606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797" w:rsidRPr="00170797">
        <w:rPr>
          <w:rFonts w:ascii="Arial" w:hAnsi="Arial" w:cs="Arial"/>
          <w:b/>
          <w:bCs/>
          <w:sz w:val="24"/>
        </w:rPr>
        <w:t>On the alignment of QoE measurements and MDT measurements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35C5363" w14:textId="4D7C67DB" w:rsidR="00170797" w:rsidRDefault="00C3395F" w:rsidP="00CD4C7B">
      <w:r>
        <w:t xml:space="preserve">In this paper we discuss the work item objective of </w:t>
      </w:r>
      <w:r w:rsidRPr="00C3395F">
        <w:t>alignment of QoE measurements and MDT measurements</w:t>
      </w:r>
      <w:r>
        <w:t xml:space="preserve">, </w:t>
      </w:r>
      <w:r w:rsidR="00170797">
        <w:t xml:space="preserve">and identify </w:t>
      </w:r>
      <w:r>
        <w:t xml:space="preserve">the </w:t>
      </w:r>
      <w:r w:rsidR="00170797">
        <w:t>remaining open points</w:t>
      </w:r>
      <w:r>
        <w:t xml:space="preserve"> requiring work item phase agreements</w:t>
      </w:r>
      <w:r w:rsidR="00170797">
        <w:t>.</w:t>
      </w:r>
    </w:p>
    <w:p w14:paraId="479DA40B" w14:textId="77777777" w:rsidR="00CD4C7B" w:rsidRPr="006E13D1" w:rsidRDefault="00CD4C7B" w:rsidP="00CD4C7B">
      <w:pPr>
        <w:pStyle w:val="Heading1"/>
      </w:pPr>
      <w:r w:rsidRPr="006E13D1">
        <w:t>2</w:t>
      </w:r>
      <w:r w:rsidRPr="006E13D1">
        <w:tab/>
      </w:r>
      <w:r w:rsidR="00972FD7">
        <w:t>Discussion</w:t>
      </w:r>
    </w:p>
    <w:p w14:paraId="5C4C7C4B" w14:textId="4E7F97C9" w:rsidR="00F10529" w:rsidRDefault="00F10529" w:rsidP="00CD4C7B">
      <w:pPr>
        <w:pStyle w:val="00BodyText"/>
        <w:spacing w:after="0"/>
        <w:rPr>
          <w:rFonts w:ascii="Times New Roman" w:hAnsi="Times New Roman"/>
          <w:sz w:val="20"/>
          <w:lang w:val="en-GB"/>
        </w:rPr>
      </w:pPr>
      <w:r>
        <w:rPr>
          <w:rFonts w:ascii="Times New Roman" w:hAnsi="Times New Roman"/>
          <w:sz w:val="20"/>
          <w:lang w:val="en-GB"/>
        </w:rPr>
        <w:t>The work item objective is:</w:t>
      </w:r>
    </w:p>
    <w:p w14:paraId="31EE42B4" w14:textId="77777777" w:rsidR="00F10529" w:rsidRPr="005153EA" w:rsidRDefault="00F10529" w:rsidP="00F10529">
      <w:pPr>
        <w:numPr>
          <w:ilvl w:val="0"/>
          <w:numId w:val="5"/>
        </w:numPr>
        <w:overflowPunct w:val="0"/>
        <w:autoSpaceDE w:val="0"/>
        <w:autoSpaceDN w:val="0"/>
        <w:adjustRightInd w:val="0"/>
        <w:spacing w:beforeLines="50" w:before="120" w:after="0"/>
        <w:ind w:hangingChars="210"/>
        <w:jc w:val="both"/>
        <w:textAlignment w:val="baseline"/>
        <w:rPr>
          <w:bCs/>
        </w:rPr>
      </w:pPr>
      <w:r w:rsidRPr="005153EA">
        <w:rPr>
          <w:bCs/>
          <w:lang w:val="en-US" w:eastAsia="zh-CN"/>
        </w:rPr>
        <w:t>Specify the necessary mechanism to support alignment of radio-related measurement (i.e. MDT) and QoE measurement. [RAN3, RAN2]</w:t>
      </w:r>
    </w:p>
    <w:p w14:paraId="31151C52" w14:textId="6257E889" w:rsidR="00F10529" w:rsidRDefault="00F10529" w:rsidP="00CD4C7B">
      <w:pPr>
        <w:pStyle w:val="00BodyText"/>
        <w:spacing w:after="0"/>
        <w:rPr>
          <w:rFonts w:ascii="Times New Roman" w:hAnsi="Times New Roman"/>
          <w:sz w:val="20"/>
          <w:lang w:val="en-GB"/>
        </w:rPr>
      </w:pPr>
    </w:p>
    <w:p w14:paraId="49BF62A8" w14:textId="23DF5F58" w:rsidR="00AE1994" w:rsidRDefault="00AE1994" w:rsidP="00CD4C7B">
      <w:pPr>
        <w:pStyle w:val="00BodyText"/>
        <w:spacing w:after="0"/>
        <w:rPr>
          <w:rFonts w:ascii="Times New Roman" w:hAnsi="Times New Roman"/>
          <w:sz w:val="20"/>
          <w:lang w:val="en-GB"/>
        </w:rPr>
      </w:pPr>
      <w:r>
        <w:rPr>
          <w:rFonts w:ascii="Times New Roman" w:hAnsi="Times New Roman"/>
          <w:sz w:val="20"/>
          <w:lang w:val="en-GB"/>
        </w:rPr>
        <w:t>We believe it is here meant to cover the following aspects:</w:t>
      </w:r>
    </w:p>
    <w:p w14:paraId="3AB3B3B6" w14:textId="77777777" w:rsidR="009E340D" w:rsidRDefault="000C6D3B" w:rsidP="00AE1994">
      <w:pPr>
        <w:pStyle w:val="00BodyText"/>
        <w:numPr>
          <w:ilvl w:val="0"/>
          <w:numId w:val="6"/>
        </w:numPr>
        <w:spacing w:after="0"/>
        <w:rPr>
          <w:rFonts w:ascii="Times New Roman" w:hAnsi="Times New Roman"/>
          <w:sz w:val="20"/>
          <w:lang w:val="en-GB"/>
        </w:rPr>
      </w:pPr>
      <w:r>
        <w:rPr>
          <w:rFonts w:ascii="Times New Roman" w:hAnsi="Times New Roman"/>
          <w:sz w:val="20"/>
          <w:lang w:val="en-GB"/>
        </w:rPr>
        <w:t>enable post-processing to correlate</w:t>
      </w:r>
      <w:r w:rsidR="00AE1994">
        <w:rPr>
          <w:rFonts w:ascii="Times New Roman" w:hAnsi="Times New Roman"/>
          <w:sz w:val="20"/>
          <w:lang w:val="en-GB"/>
        </w:rPr>
        <w:t xml:space="preserve"> different logs</w:t>
      </w:r>
      <w:r>
        <w:rPr>
          <w:rFonts w:ascii="Times New Roman" w:hAnsi="Times New Roman"/>
          <w:sz w:val="20"/>
          <w:lang w:val="en-GB"/>
        </w:rPr>
        <w:t xml:space="preserve"> started for the same purpose</w:t>
      </w:r>
      <w:r w:rsidR="009E340D">
        <w:rPr>
          <w:rFonts w:ascii="Times New Roman" w:hAnsi="Times New Roman"/>
          <w:sz w:val="20"/>
          <w:lang w:val="en-GB"/>
        </w:rPr>
        <w:t xml:space="preserve"> or service and in the same</w:t>
      </w:r>
      <w:r>
        <w:rPr>
          <w:rFonts w:ascii="Times New Roman" w:hAnsi="Times New Roman"/>
          <w:sz w:val="20"/>
          <w:lang w:val="en-GB"/>
        </w:rPr>
        <w:t xml:space="preserve"> UE</w:t>
      </w:r>
    </w:p>
    <w:p w14:paraId="6180B466" w14:textId="390BFF4D" w:rsidR="00F10529" w:rsidRDefault="0082282D" w:rsidP="00AE1994">
      <w:pPr>
        <w:pStyle w:val="00BodyText"/>
        <w:numPr>
          <w:ilvl w:val="0"/>
          <w:numId w:val="6"/>
        </w:numPr>
        <w:spacing w:after="0"/>
        <w:rPr>
          <w:rFonts w:ascii="Times New Roman" w:hAnsi="Times New Roman"/>
          <w:sz w:val="20"/>
          <w:lang w:val="en-GB"/>
        </w:rPr>
      </w:pPr>
      <w:r>
        <w:rPr>
          <w:rFonts w:ascii="Times New Roman" w:hAnsi="Times New Roman"/>
          <w:sz w:val="20"/>
          <w:lang w:val="en-GB"/>
        </w:rPr>
        <w:t>time-alignment</w:t>
      </w:r>
      <w:r w:rsidRPr="0082282D">
        <w:rPr>
          <w:rFonts w:ascii="Times New Roman" w:hAnsi="Times New Roman"/>
          <w:sz w:val="20"/>
          <w:lang w:val="en-GB"/>
        </w:rPr>
        <w:t xml:space="preserve"> </w:t>
      </w:r>
      <w:r w:rsidR="009E340D">
        <w:rPr>
          <w:rFonts w:ascii="Times New Roman" w:hAnsi="Times New Roman"/>
          <w:sz w:val="20"/>
          <w:lang w:val="en-GB"/>
        </w:rPr>
        <w:t xml:space="preserve">of </w:t>
      </w:r>
      <w:r w:rsidR="000C6D3B">
        <w:rPr>
          <w:rFonts w:ascii="Times New Roman" w:hAnsi="Times New Roman"/>
          <w:sz w:val="20"/>
          <w:lang w:val="en-GB"/>
        </w:rPr>
        <w:t>the measurements within these logs</w:t>
      </w:r>
    </w:p>
    <w:p w14:paraId="58289917" w14:textId="74A1EF97" w:rsidR="00AE1994" w:rsidRDefault="00AE1994" w:rsidP="00AE1994">
      <w:pPr>
        <w:pStyle w:val="00BodyText"/>
        <w:numPr>
          <w:ilvl w:val="0"/>
          <w:numId w:val="6"/>
        </w:numPr>
        <w:spacing w:after="0"/>
        <w:rPr>
          <w:rFonts w:ascii="Times New Roman" w:hAnsi="Times New Roman"/>
          <w:sz w:val="20"/>
          <w:lang w:val="en-GB"/>
        </w:rPr>
      </w:pPr>
      <w:r>
        <w:rPr>
          <w:rFonts w:ascii="Times New Roman" w:hAnsi="Times New Roman"/>
          <w:sz w:val="20"/>
          <w:lang w:val="en-GB"/>
        </w:rPr>
        <w:t>synchronized start and stop of the different logs</w:t>
      </w:r>
    </w:p>
    <w:p w14:paraId="78C00C06" w14:textId="038D65C8" w:rsidR="00F10529" w:rsidRDefault="00F10529" w:rsidP="00CD4C7B">
      <w:pPr>
        <w:pStyle w:val="00BodyText"/>
        <w:spacing w:after="0"/>
        <w:rPr>
          <w:rFonts w:ascii="Times New Roman" w:hAnsi="Times New Roman"/>
          <w:sz w:val="20"/>
          <w:lang w:val="en-GB"/>
        </w:rPr>
      </w:pPr>
    </w:p>
    <w:p w14:paraId="62866A64" w14:textId="77777777" w:rsidR="00AE1994" w:rsidRDefault="00AE1994" w:rsidP="00CD4C7B">
      <w:pPr>
        <w:pStyle w:val="00BodyText"/>
        <w:spacing w:after="0"/>
        <w:rPr>
          <w:rFonts w:ascii="Times New Roman" w:hAnsi="Times New Roman"/>
          <w:sz w:val="20"/>
          <w:lang w:val="en-GB"/>
        </w:rPr>
      </w:pPr>
    </w:p>
    <w:p w14:paraId="4B4DF1E7" w14:textId="31F863D2" w:rsidR="00AE1994" w:rsidRPr="0082282D" w:rsidRDefault="0082282D" w:rsidP="0082282D">
      <w:pPr>
        <w:pStyle w:val="Heading2"/>
      </w:pPr>
      <w:r>
        <w:t>2.1</w:t>
      </w:r>
      <w:r>
        <w:tab/>
      </w:r>
      <w:r w:rsidR="00AE1994" w:rsidRPr="0082282D">
        <w:t>Correlation between different logs:</w:t>
      </w:r>
    </w:p>
    <w:p w14:paraId="79B72AA8" w14:textId="77777777" w:rsidR="000C6D3B" w:rsidRDefault="000C6D3B" w:rsidP="00CD4C7B">
      <w:pPr>
        <w:pStyle w:val="00BodyText"/>
        <w:spacing w:after="0"/>
        <w:rPr>
          <w:rFonts w:ascii="Times New Roman" w:hAnsi="Times New Roman"/>
          <w:sz w:val="20"/>
          <w:lang w:val="en-GB"/>
        </w:rPr>
      </w:pPr>
      <w:r>
        <w:rPr>
          <w:rFonts w:ascii="Times New Roman" w:hAnsi="Times New Roman"/>
          <w:sz w:val="20"/>
          <w:lang w:val="en-GB"/>
        </w:rPr>
        <w:t xml:space="preserve">In order to enable post-processing to correlate different logs started for the same purpose, the simplest would be to use the same IDs identifying these logs. MDT logs are identified using Trace reference, which contains the PLMN id and may therefore be allocated in a way making it globally unique. </w:t>
      </w:r>
    </w:p>
    <w:p w14:paraId="45400DDA" w14:textId="77777777" w:rsidR="000C6D3B" w:rsidRDefault="000C6D3B" w:rsidP="00CD4C7B">
      <w:pPr>
        <w:pStyle w:val="00BodyText"/>
        <w:spacing w:after="0"/>
        <w:rPr>
          <w:rFonts w:ascii="Times New Roman" w:hAnsi="Times New Roman"/>
          <w:sz w:val="20"/>
          <w:lang w:val="en-GB"/>
        </w:rPr>
      </w:pPr>
    </w:p>
    <w:p w14:paraId="24D2A6EA" w14:textId="0982B874" w:rsidR="000C6D3B" w:rsidRDefault="000C6D3B" w:rsidP="00CD4C7B">
      <w:pPr>
        <w:pStyle w:val="00BodyText"/>
        <w:spacing w:after="0"/>
        <w:rPr>
          <w:rFonts w:ascii="Times New Roman" w:hAnsi="Times New Roman"/>
          <w:sz w:val="20"/>
          <w:lang w:val="en-GB"/>
        </w:rPr>
      </w:pPr>
      <w:r>
        <w:rPr>
          <w:rFonts w:ascii="Times New Roman" w:hAnsi="Times New Roman"/>
          <w:sz w:val="20"/>
          <w:lang w:val="en-GB"/>
        </w:rPr>
        <w:t xml:space="preserve">A similar principle is intended used by SA5 for QoE logs, which may be identified by a QoE reference as follows (TS 28.405): </w:t>
      </w:r>
      <w:r w:rsidRPr="000C6D3B">
        <w:rPr>
          <w:rFonts w:ascii="Times New Roman" w:hAnsi="Times New Roman"/>
          <w:sz w:val="20"/>
          <w:lang w:val="en-GB"/>
        </w:rPr>
        <w:t>MCC+MNC+QMC ID</w:t>
      </w:r>
      <w:r>
        <w:rPr>
          <w:rFonts w:ascii="Times New Roman" w:hAnsi="Times New Roman"/>
          <w:sz w:val="20"/>
          <w:lang w:val="en-GB"/>
        </w:rPr>
        <w:t xml:space="preserve">. </w:t>
      </w:r>
      <w:r w:rsidR="004B1B18" w:rsidRPr="004B1B18">
        <w:rPr>
          <w:rFonts w:ascii="Times New Roman" w:hAnsi="Times New Roman"/>
          <w:sz w:val="20"/>
          <w:lang w:val="en-GB"/>
        </w:rPr>
        <w:t>The QMC ID is generated by the management system or the operator.</w:t>
      </w:r>
      <w:r w:rsidR="004B1B18">
        <w:rPr>
          <w:rFonts w:ascii="Times New Roman" w:hAnsi="Times New Roman"/>
          <w:sz w:val="20"/>
          <w:lang w:val="en-GB"/>
        </w:rPr>
        <w:t xml:space="preserve"> </w:t>
      </w:r>
      <w:r>
        <w:rPr>
          <w:rFonts w:ascii="Times New Roman" w:hAnsi="Times New Roman"/>
          <w:sz w:val="20"/>
          <w:lang w:val="en-GB"/>
        </w:rPr>
        <w:t xml:space="preserve">RAN specification </w:t>
      </w:r>
      <w:r w:rsidR="004B1B18">
        <w:rPr>
          <w:rFonts w:ascii="Times New Roman" w:hAnsi="Times New Roman"/>
          <w:sz w:val="20"/>
          <w:lang w:val="en-GB"/>
        </w:rPr>
        <w:t>(for LTE)</w:t>
      </w:r>
      <w:r>
        <w:rPr>
          <w:rFonts w:ascii="Times New Roman" w:hAnsi="Times New Roman"/>
          <w:sz w:val="20"/>
          <w:lang w:val="en-GB"/>
        </w:rPr>
        <w:t xml:space="preserve"> doesn't </w:t>
      </w:r>
      <w:r w:rsidR="004B1B18">
        <w:rPr>
          <w:rFonts w:ascii="Times New Roman" w:hAnsi="Times New Roman"/>
          <w:sz w:val="20"/>
          <w:lang w:val="en-GB"/>
        </w:rPr>
        <w:t xml:space="preserve">provide </w:t>
      </w:r>
      <w:r>
        <w:rPr>
          <w:rFonts w:ascii="Times New Roman" w:hAnsi="Times New Roman"/>
          <w:sz w:val="20"/>
          <w:lang w:val="en-GB"/>
        </w:rPr>
        <w:t xml:space="preserve">support </w:t>
      </w:r>
      <w:r w:rsidR="004B1B18">
        <w:rPr>
          <w:rFonts w:ascii="Times New Roman" w:hAnsi="Times New Roman"/>
          <w:sz w:val="20"/>
          <w:lang w:val="en-GB"/>
        </w:rPr>
        <w:t xml:space="preserve">making </w:t>
      </w:r>
      <w:r>
        <w:rPr>
          <w:rFonts w:ascii="Times New Roman" w:hAnsi="Times New Roman"/>
          <w:sz w:val="20"/>
          <w:lang w:val="en-GB"/>
        </w:rPr>
        <w:t>the QoE reference</w:t>
      </w:r>
      <w:r w:rsidR="004B1B18">
        <w:rPr>
          <w:rFonts w:ascii="Times New Roman" w:hAnsi="Times New Roman"/>
          <w:sz w:val="20"/>
          <w:lang w:val="en-GB"/>
        </w:rPr>
        <w:t xml:space="preserve"> visible to the RAN</w:t>
      </w:r>
      <w:r>
        <w:rPr>
          <w:rFonts w:ascii="Times New Roman" w:hAnsi="Times New Roman"/>
          <w:sz w:val="20"/>
          <w:lang w:val="en-GB"/>
        </w:rPr>
        <w:t>.</w:t>
      </w:r>
    </w:p>
    <w:p w14:paraId="6811BE9B" w14:textId="4D5F25FC" w:rsidR="000C6D3B" w:rsidRDefault="000C6D3B" w:rsidP="00CD4C7B">
      <w:pPr>
        <w:pStyle w:val="00BodyText"/>
        <w:spacing w:after="0"/>
        <w:rPr>
          <w:rFonts w:ascii="Times New Roman" w:hAnsi="Times New Roman"/>
          <w:sz w:val="20"/>
          <w:lang w:val="en-GB"/>
        </w:rPr>
      </w:pPr>
    </w:p>
    <w:p w14:paraId="56410E03" w14:textId="44524340" w:rsidR="000C6D3B" w:rsidRDefault="000C6D3B" w:rsidP="00CD4C7B">
      <w:pPr>
        <w:pStyle w:val="00BodyText"/>
        <w:spacing w:after="0"/>
        <w:rPr>
          <w:rFonts w:ascii="Times New Roman" w:hAnsi="Times New Roman"/>
          <w:sz w:val="20"/>
          <w:lang w:val="en-GB"/>
        </w:rPr>
      </w:pPr>
      <w:r>
        <w:rPr>
          <w:rFonts w:ascii="Times New Roman" w:hAnsi="Times New Roman"/>
          <w:sz w:val="20"/>
          <w:lang w:val="en-GB"/>
        </w:rPr>
        <w:t>SA4 specification (TS 26.114) describes the following IDs:</w:t>
      </w:r>
    </w:p>
    <w:p w14:paraId="7DB0AE55" w14:textId="0A428782" w:rsidR="000C6D3B" w:rsidRPr="000C6D3B" w:rsidRDefault="000C6D3B" w:rsidP="000C6D3B">
      <w:pPr>
        <w:pStyle w:val="00BodyText"/>
        <w:spacing w:after="0"/>
        <w:ind w:left="284"/>
        <w:rPr>
          <w:rFonts w:ascii="Times New Roman" w:hAnsi="Times New Roman"/>
          <w:sz w:val="16"/>
          <w:szCs w:val="16"/>
          <w:lang w:val="en-GB"/>
        </w:rPr>
      </w:pPr>
      <w:r w:rsidRPr="000C6D3B">
        <w:rPr>
          <w:sz w:val="18"/>
          <w:szCs w:val="16"/>
        </w:rPr>
        <w:t xml:space="preserve">If the attribute </w:t>
      </w:r>
      <w:r w:rsidRPr="000C6D3B">
        <w:rPr>
          <w:i/>
          <w:sz w:val="18"/>
          <w:szCs w:val="16"/>
        </w:rPr>
        <w:t>qoeReferenceId</w:t>
      </w:r>
      <w:r w:rsidRPr="000C6D3B">
        <w:rPr>
          <w:sz w:val="18"/>
          <w:szCs w:val="16"/>
        </w:rPr>
        <w:t xml:space="preserve"> was defined in the QMC configuration (see clause 16.5.2), the value shall be copied into each QoE report, to facilitate network-side correlation (see [178]). If this attribute was defined, the attribute </w:t>
      </w:r>
      <w:r w:rsidRPr="000C6D3B">
        <w:rPr>
          <w:i/>
          <w:sz w:val="18"/>
          <w:szCs w:val="16"/>
        </w:rPr>
        <w:t>recordingSessionId</w:t>
      </w:r>
      <w:r w:rsidRPr="000C6D3B">
        <w:rPr>
          <w:sz w:val="18"/>
          <w:szCs w:val="16"/>
        </w:rPr>
        <w:t xml:space="preserve"> shall also be returned for each QoE report. The </w:t>
      </w:r>
      <w:r w:rsidRPr="000C6D3B">
        <w:rPr>
          <w:i/>
          <w:sz w:val="18"/>
          <w:szCs w:val="16"/>
        </w:rPr>
        <w:t>recordingSessionId</w:t>
      </w:r>
      <w:r w:rsidRPr="000C6D3B">
        <w:rPr>
          <w:sz w:val="18"/>
          <w:szCs w:val="16"/>
        </w:rPr>
        <w:t xml:space="preserve"> is a two-byte octet defined by the client. It shall remain the same for all QoE reports belonging to the same session, and it should be different for QoE reports belonging to different sessions.</w:t>
      </w:r>
    </w:p>
    <w:p w14:paraId="34AF6085" w14:textId="77777777" w:rsidR="000C6D3B" w:rsidRDefault="000C6D3B" w:rsidP="00CD4C7B">
      <w:pPr>
        <w:pStyle w:val="00BodyText"/>
        <w:spacing w:after="0"/>
        <w:rPr>
          <w:rFonts w:ascii="Times New Roman" w:hAnsi="Times New Roman"/>
          <w:sz w:val="20"/>
          <w:lang w:val="en-GB"/>
        </w:rPr>
      </w:pPr>
    </w:p>
    <w:p w14:paraId="5F637897" w14:textId="0C48CB1A" w:rsidR="000C6D3B" w:rsidRDefault="004B1B18" w:rsidP="00CD4C7B">
      <w:pPr>
        <w:pStyle w:val="00BodyText"/>
        <w:spacing w:after="0"/>
        <w:rPr>
          <w:rFonts w:ascii="Times New Roman" w:hAnsi="Times New Roman"/>
          <w:sz w:val="20"/>
          <w:lang w:val="en-GB"/>
        </w:rPr>
      </w:pPr>
      <w:r>
        <w:rPr>
          <w:rFonts w:ascii="Times New Roman" w:hAnsi="Times New Roman"/>
          <w:sz w:val="20"/>
          <w:lang w:val="en-GB"/>
        </w:rPr>
        <w:t>A</w:t>
      </w:r>
      <w:r w:rsidR="00E829F2">
        <w:rPr>
          <w:rFonts w:ascii="Times New Roman" w:hAnsi="Times New Roman"/>
          <w:sz w:val="20"/>
          <w:lang w:val="en-GB"/>
        </w:rPr>
        <w:t xml:space="preserve"> possible way forward for correlation between MDT and QoE logs could be that the OAM system allocates a Trace Reference also for QoE measurement configurations, and this Trace Reference could possibly use the same value for MDT and QoE logs if the same UE is targeted. NG-RAN support may be introduced for this Trace Reference, making it visible in the NG-RAN. If QoE Reference is needed supported, the mapping between the two references could be done either in the UE</w:t>
      </w:r>
      <w:r w:rsidR="009269C4">
        <w:rPr>
          <w:rFonts w:ascii="Times New Roman" w:hAnsi="Times New Roman"/>
          <w:sz w:val="20"/>
          <w:lang w:val="en-GB"/>
        </w:rPr>
        <w:t>,</w:t>
      </w:r>
      <w:r w:rsidR="00E829F2">
        <w:rPr>
          <w:rFonts w:ascii="Times New Roman" w:hAnsi="Times New Roman"/>
          <w:sz w:val="20"/>
          <w:lang w:val="en-GB"/>
        </w:rPr>
        <w:t xml:space="preserve"> in the gNB</w:t>
      </w:r>
      <w:r w:rsidR="009269C4">
        <w:rPr>
          <w:rFonts w:ascii="Times New Roman" w:hAnsi="Times New Roman"/>
          <w:sz w:val="20"/>
          <w:lang w:val="en-GB"/>
        </w:rPr>
        <w:t xml:space="preserve"> or in the post-processing system</w:t>
      </w:r>
      <w:r w:rsidR="00E829F2">
        <w:rPr>
          <w:rFonts w:ascii="Times New Roman" w:hAnsi="Times New Roman"/>
          <w:sz w:val="20"/>
          <w:lang w:val="en-GB"/>
        </w:rPr>
        <w:t>.</w:t>
      </w:r>
    </w:p>
    <w:p w14:paraId="19F47006" w14:textId="77777777" w:rsidR="000C6D3B" w:rsidRDefault="000C6D3B" w:rsidP="00CD4C7B">
      <w:pPr>
        <w:pStyle w:val="00BodyText"/>
        <w:spacing w:after="0"/>
        <w:rPr>
          <w:rFonts w:ascii="Times New Roman" w:hAnsi="Times New Roman"/>
          <w:sz w:val="20"/>
          <w:lang w:val="en-GB"/>
        </w:rPr>
      </w:pPr>
    </w:p>
    <w:p w14:paraId="71CDD5C2" w14:textId="046AEE48" w:rsidR="00AE1994" w:rsidRPr="009E340D" w:rsidRDefault="009269C4" w:rsidP="00CD4C7B">
      <w:pPr>
        <w:pStyle w:val="00BodyText"/>
        <w:spacing w:after="0"/>
        <w:rPr>
          <w:rFonts w:ascii="Times New Roman" w:hAnsi="Times New Roman"/>
          <w:b/>
          <w:bCs/>
          <w:sz w:val="20"/>
          <w:lang w:val="en-GB"/>
        </w:rPr>
      </w:pPr>
      <w:r w:rsidRPr="009E340D">
        <w:rPr>
          <w:rFonts w:ascii="Times New Roman" w:hAnsi="Times New Roman"/>
          <w:b/>
          <w:bCs/>
          <w:sz w:val="20"/>
          <w:lang w:val="en-GB"/>
        </w:rPr>
        <w:t>Proposal 1: For correlation between MDT and QoE logs, the OAM system allocates a Trace Reference also for QoE measurement configurations</w:t>
      </w:r>
      <w:r w:rsidR="000C6D3B" w:rsidRPr="009E340D">
        <w:rPr>
          <w:rFonts w:ascii="Times New Roman" w:hAnsi="Times New Roman"/>
          <w:b/>
          <w:bCs/>
          <w:sz w:val="20"/>
          <w:lang w:val="en-GB"/>
        </w:rPr>
        <w:t>.</w:t>
      </w:r>
    </w:p>
    <w:p w14:paraId="2E57BEA2" w14:textId="7739177A" w:rsidR="009269C4" w:rsidRDefault="009269C4" w:rsidP="00CD4C7B">
      <w:pPr>
        <w:pStyle w:val="00BodyText"/>
        <w:spacing w:after="0"/>
        <w:rPr>
          <w:rFonts w:ascii="Times New Roman" w:hAnsi="Times New Roman"/>
          <w:sz w:val="20"/>
          <w:lang w:val="en-GB"/>
        </w:rPr>
      </w:pPr>
    </w:p>
    <w:p w14:paraId="6446A039" w14:textId="6636E83F" w:rsidR="009269C4" w:rsidRPr="009E340D" w:rsidRDefault="009269C4" w:rsidP="00CD4C7B">
      <w:pPr>
        <w:pStyle w:val="00BodyText"/>
        <w:spacing w:after="0"/>
        <w:rPr>
          <w:rFonts w:ascii="Times New Roman" w:hAnsi="Times New Roman"/>
          <w:b/>
          <w:bCs/>
          <w:sz w:val="20"/>
          <w:lang w:val="en-GB"/>
        </w:rPr>
      </w:pPr>
      <w:r w:rsidRPr="009E340D">
        <w:rPr>
          <w:rFonts w:ascii="Times New Roman" w:hAnsi="Times New Roman"/>
          <w:b/>
          <w:bCs/>
          <w:sz w:val="20"/>
          <w:lang w:val="en-GB"/>
        </w:rPr>
        <w:lastRenderedPageBreak/>
        <w:t>Proposal 2: RAN3 to discuss where to locate mapping between QoE Reference (if needed) and Trace Reference. Options are in the UE, in the gNB or in the post-processing system.</w:t>
      </w:r>
    </w:p>
    <w:p w14:paraId="6378B8CA" w14:textId="2955F98C" w:rsidR="009269C4" w:rsidRDefault="009269C4" w:rsidP="00CD4C7B">
      <w:pPr>
        <w:pStyle w:val="00BodyText"/>
        <w:spacing w:after="0"/>
        <w:rPr>
          <w:rFonts w:ascii="Times New Roman" w:hAnsi="Times New Roman"/>
          <w:sz w:val="20"/>
          <w:lang w:val="en-GB"/>
        </w:rPr>
      </w:pPr>
    </w:p>
    <w:p w14:paraId="6253335E" w14:textId="75C0097F" w:rsidR="009269C4" w:rsidRPr="0082282D" w:rsidRDefault="0082282D" w:rsidP="0082282D">
      <w:pPr>
        <w:pStyle w:val="Heading2"/>
      </w:pPr>
      <w:r>
        <w:t>2.2</w:t>
      </w:r>
      <w:r>
        <w:tab/>
        <w:t>Time-alignment</w:t>
      </w:r>
      <w:r w:rsidR="009E340D" w:rsidRPr="0082282D">
        <w:t xml:space="preserve"> of the measurements within the logs</w:t>
      </w:r>
    </w:p>
    <w:p w14:paraId="131CCADB" w14:textId="0F890B05" w:rsidR="007D08BA" w:rsidRDefault="009E340D" w:rsidP="00CD4C7B">
      <w:pPr>
        <w:pStyle w:val="00BodyText"/>
        <w:spacing w:after="0"/>
        <w:rPr>
          <w:rFonts w:ascii="Times New Roman" w:hAnsi="Times New Roman"/>
          <w:sz w:val="20"/>
          <w:lang w:val="en-GB"/>
        </w:rPr>
      </w:pPr>
      <w:r>
        <w:rPr>
          <w:rFonts w:ascii="Times New Roman" w:hAnsi="Times New Roman"/>
          <w:sz w:val="20"/>
          <w:lang w:val="en-GB"/>
        </w:rPr>
        <w:t>This correlation can be done based on time stamps.</w:t>
      </w:r>
    </w:p>
    <w:p w14:paraId="363D087E" w14:textId="36CBCF68" w:rsidR="007D08BA" w:rsidRPr="009E340D" w:rsidRDefault="009E340D" w:rsidP="00CD4C7B">
      <w:pPr>
        <w:pStyle w:val="00BodyText"/>
        <w:spacing w:after="0"/>
        <w:rPr>
          <w:rFonts w:ascii="Times New Roman" w:hAnsi="Times New Roman"/>
          <w:b/>
          <w:bCs/>
          <w:sz w:val="20"/>
          <w:lang w:val="en-GB"/>
        </w:rPr>
      </w:pPr>
      <w:r w:rsidRPr="009E340D">
        <w:rPr>
          <w:rFonts w:ascii="Times New Roman" w:hAnsi="Times New Roman"/>
          <w:b/>
          <w:bCs/>
          <w:sz w:val="20"/>
          <w:lang w:val="en-GB"/>
        </w:rPr>
        <w:t xml:space="preserve">Proposal 3: </w:t>
      </w:r>
      <w:r w:rsidR="0082282D">
        <w:rPr>
          <w:rFonts w:ascii="Times New Roman" w:hAnsi="Times New Roman"/>
          <w:b/>
          <w:bCs/>
          <w:sz w:val="20"/>
          <w:lang w:val="en-GB"/>
        </w:rPr>
        <w:t>Time-align</w:t>
      </w:r>
      <w:r w:rsidRPr="009E340D">
        <w:rPr>
          <w:rFonts w:ascii="Times New Roman" w:hAnsi="Times New Roman"/>
          <w:b/>
          <w:bCs/>
          <w:sz w:val="20"/>
          <w:lang w:val="en-GB"/>
        </w:rPr>
        <w:t xml:space="preserve"> measurements within different logs based on time stamps.</w:t>
      </w:r>
    </w:p>
    <w:p w14:paraId="5A2BDDA5" w14:textId="5FE2EB3D" w:rsidR="009E340D" w:rsidRDefault="009E340D" w:rsidP="00CD4C7B">
      <w:pPr>
        <w:pStyle w:val="00BodyText"/>
        <w:spacing w:after="0"/>
        <w:rPr>
          <w:rFonts w:ascii="Times New Roman" w:hAnsi="Times New Roman"/>
          <w:sz w:val="20"/>
          <w:lang w:val="en-GB"/>
        </w:rPr>
      </w:pPr>
    </w:p>
    <w:p w14:paraId="6BA16431" w14:textId="6DEB2759" w:rsidR="009E340D" w:rsidRPr="0082282D" w:rsidRDefault="0082282D" w:rsidP="0082282D">
      <w:pPr>
        <w:pStyle w:val="Heading2"/>
      </w:pPr>
      <w:r>
        <w:t>2.3</w:t>
      </w:r>
      <w:r>
        <w:tab/>
      </w:r>
      <w:r w:rsidR="009E340D" w:rsidRPr="0082282D">
        <w:t xml:space="preserve">Synchronized start and stop of </w:t>
      </w:r>
      <w:r w:rsidR="006F79F4" w:rsidRPr="006F79F4">
        <w:t>MDT and QoE logs</w:t>
      </w:r>
    </w:p>
    <w:p w14:paraId="3AE9F5AA" w14:textId="72489B9C" w:rsidR="009E340D" w:rsidRDefault="0082282D" w:rsidP="00CD4C7B">
      <w:pPr>
        <w:pStyle w:val="00BodyText"/>
        <w:spacing w:after="0"/>
        <w:rPr>
          <w:rFonts w:ascii="Times New Roman" w:hAnsi="Times New Roman"/>
          <w:sz w:val="20"/>
          <w:lang w:val="en-GB"/>
        </w:rPr>
      </w:pPr>
      <w:r>
        <w:rPr>
          <w:rFonts w:ascii="Times New Roman" w:hAnsi="Times New Roman"/>
          <w:sz w:val="20"/>
          <w:lang w:val="en-GB"/>
        </w:rPr>
        <w:t>The following is described in TR 38.890:</w:t>
      </w:r>
    </w:p>
    <w:p w14:paraId="6686B44B" w14:textId="47CD2B0A" w:rsidR="0082282D" w:rsidRPr="0082282D" w:rsidRDefault="0082282D" w:rsidP="0082282D">
      <w:pPr>
        <w:pStyle w:val="00BodyText"/>
        <w:spacing w:after="0"/>
        <w:ind w:left="284"/>
        <w:rPr>
          <w:rFonts w:ascii="Times New Roman" w:hAnsi="Times New Roman"/>
          <w:sz w:val="16"/>
          <w:szCs w:val="16"/>
          <w:lang w:val="en-GB"/>
        </w:rPr>
      </w:pPr>
      <w:r w:rsidRPr="0082282D">
        <w:rPr>
          <w:bCs/>
          <w:sz w:val="18"/>
          <w:szCs w:val="14"/>
        </w:rPr>
        <w:t xml:space="preserve">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w:t>
      </w:r>
      <w:r w:rsidRPr="0082282D">
        <w:rPr>
          <w:rFonts w:hint="eastAsia"/>
          <w:bCs/>
          <w:sz w:val="18"/>
          <w:szCs w:val="14"/>
          <w:lang w:eastAsia="zh-CN"/>
        </w:rPr>
        <w:t>A</w:t>
      </w:r>
      <w:r w:rsidRPr="0082282D">
        <w:rPr>
          <w:bCs/>
          <w:sz w:val="18"/>
          <w:szCs w:val="14"/>
        </w:rPr>
        <w:t>pplication-related QoE measurements are only collected when the application session is ongoing</w:t>
      </w:r>
      <w:r w:rsidRPr="0082282D">
        <w:rPr>
          <w:rFonts w:hint="eastAsia"/>
          <w:bCs/>
          <w:sz w:val="18"/>
          <w:szCs w:val="14"/>
          <w:lang w:eastAsia="zh-CN"/>
        </w:rPr>
        <w:t>.</w:t>
      </w:r>
      <w:r w:rsidRPr="0082282D">
        <w:rPr>
          <w:bCs/>
          <w:sz w:val="18"/>
          <w:szCs w:val="14"/>
        </w:rPr>
        <w:t xml:space="preserve"> </w:t>
      </w:r>
      <w:r w:rsidRPr="0082282D">
        <w:rPr>
          <w:bCs/>
          <w:sz w:val="18"/>
          <w:szCs w:val="14"/>
          <w:highlight w:val="yellow"/>
        </w:rPr>
        <w:t>If these radio-related measurements are used for assisting application-related QoE measurements, it is beneficial and efficient if measurement collection and reporting can start at the same time.</w:t>
      </w:r>
    </w:p>
    <w:p w14:paraId="6BD80713" w14:textId="59945A4A" w:rsidR="009E340D" w:rsidRDefault="009E340D" w:rsidP="00CD4C7B">
      <w:pPr>
        <w:pStyle w:val="00BodyText"/>
        <w:spacing w:after="0"/>
        <w:rPr>
          <w:rFonts w:ascii="Times New Roman" w:hAnsi="Times New Roman"/>
          <w:sz w:val="20"/>
          <w:lang w:val="en-GB"/>
        </w:rPr>
      </w:pPr>
    </w:p>
    <w:p w14:paraId="2B58A26C" w14:textId="154B6DDC" w:rsidR="009E340D" w:rsidRDefault="0082282D" w:rsidP="00CD4C7B">
      <w:pPr>
        <w:pStyle w:val="00BodyText"/>
        <w:spacing w:after="0"/>
        <w:rPr>
          <w:rFonts w:ascii="Times New Roman" w:hAnsi="Times New Roman"/>
          <w:sz w:val="20"/>
          <w:lang w:val="en-GB"/>
        </w:rPr>
      </w:pPr>
      <w:r>
        <w:rPr>
          <w:rFonts w:ascii="Times New Roman" w:hAnsi="Times New Roman"/>
          <w:sz w:val="20"/>
          <w:lang w:val="en-GB"/>
        </w:rPr>
        <w:t>The question is therefore whether and how to ensure synchronized start and stop of MDT logs and QoE logs. There are two main options:</w:t>
      </w:r>
    </w:p>
    <w:p w14:paraId="09C24DD8" w14:textId="48B15AE5" w:rsidR="0082282D" w:rsidRDefault="0082282D" w:rsidP="006F79F4">
      <w:pPr>
        <w:pStyle w:val="00BodyText"/>
        <w:numPr>
          <w:ilvl w:val="0"/>
          <w:numId w:val="7"/>
        </w:numPr>
        <w:spacing w:after="0"/>
        <w:rPr>
          <w:rFonts w:ascii="Times New Roman" w:hAnsi="Times New Roman"/>
          <w:sz w:val="20"/>
          <w:lang w:val="en-GB"/>
        </w:rPr>
      </w:pPr>
      <w:r>
        <w:rPr>
          <w:rFonts w:ascii="Times New Roman" w:hAnsi="Times New Roman"/>
          <w:sz w:val="20"/>
          <w:lang w:val="en-GB"/>
        </w:rPr>
        <w:t>Network based: The gNB awaits reception of the first QoE measurement report before starting the configured MDT measurement.</w:t>
      </w:r>
    </w:p>
    <w:p w14:paraId="5788D824" w14:textId="56F8E80B" w:rsidR="006F79F4" w:rsidRDefault="0082282D" w:rsidP="006F79F4">
      <w:pPr>
        <w:pStyle w:val="00BodyText"/>
        <w:numPr>
          <w:ilvl w:val="0"/>
          <w:numId w:val="7"/>
        </w:numPr>
        <w:spacing w:after="0"/>
        <w:rPr>
          <w:rFonts w:ascii="Times New Roman" w:hAnsi="Times New Roman"/>
          <w:sz w:val="20"/>
          <w:lang w:val="en-GB"/>
        </w:rPr>
      </w:pPr>
      <w:r>
        <w:rPr>
          <w:rFonts w:ascii="Times New Roman" w:hAnsi="Times New Roman"/>
          <w:sz w:val="20"/>
          <w:lang w:val="en-GB"/>
        </w:rPr>
        <w:t>UE-based: The</w:t>
      </w:r>
      <w:r w:rsidR="006F79F4">
        <w:rPr>
          <w:rFonts w:ascii="Times New Roman" w:hAnsi="Times New Roman"/>
          <w:sz w:val="20"/>
          <w:lang w:val="en-GB"/>
        </w:rPr>
        <w:t xml:space="preserve"> UE detects start of the application session targeted for QoE reporting, and informs the gNB which triggers start of the configured MDT measurements.</w:t>
      </w:r>
    </w:p>
    <w:p w14:paraId="108F1FCE" w14:textId="77777777" w:rsidR="006F79F4" w:rsidRDefault="006F79F4" w:rsidP="00CD4C7B">
      <w:pPr>
        <w:pStyle w:val="00BodyText"/>
        <w:spacing w:after="0"/>
        <w:rPr>
          <w:rFonts w:ascii="Times New Roman" w:hAnsi="Times New Roman"/>
          <w:sz w:val="20"/>
          <w:lang w:val="en-GB"/>
        </w:rPr>
      </w:pPr>
    </w:p>
    <w:p w14:paraId="55D07062" w14:textId="403D8986" w:rsidR="0082282D" w:rsidRDefault="006F79F4" w:rsidP="00CD4C7B">
      <w:pPr>
        <w:pStyle w:val="00BodyText"/>
        <w:spacing w:after="0"/>
        <w:rPr>
          <w:rFonts w:ascii="Times New Roman" w:hAnsi="Times New Roman"/>
          <w:sz w:val="20"/>
          <w:lang w:val="en-GB"/>
        </w:rPr>
      </w:pPr>
      <w:r>
        <w:rPr>
          <w:rFonts w:ascii="Times New Roman" w:hAnsi="Times New Roman"/>
          <w:sz w:val="20"/>
          <w:lang w:val="en-GB"/>
        </w:rPr>
        <w:t>The network based solution will have the relatively small drawback that MDT measurements will be started only upon reception of the first QoE measurement report, and will therefore not cover the first collection period. However this solution seems simple and should be sufficient, while UE impact will be avoided.</w:t>
      </w:r>
    </w:p>
    <w:p w14:paraId="13D1A3F0" w14:textId="6C8AE1E3" w:rsidR="006F79F4" w:rsidRDefault="006F79F4" w:rsidP="00CD4C7B">
      <w:pPr>
        <w:pStyle w:val="00BodyText"/>
        <w:spacing w:after="0"/>
        <w:rPr>
          <w:rFonts w:ascii="Times New Roman" w:hAnsi="Times New Roman"/>
          <w:sz w:val="20"/>
          <w:lang w:val="en-GB"/>
        </w:rPr>
      </w:pPr>
    </w:p>
    <w:p w14:paraId="2708A80B" w14:textId="724DBE78" w:rsidR="006F79F4" w:rsidRPr="006F79F4" w:rsidRDefault="006F79F4" w:rsidP="00CD4C7B">
      <w:pPr>
        <w:pStyle w:val="00BodyText"/>
        <w:spacing w:after="0"/>
        <w:rPr>
          <w:rFonts w:ascii="Times New Roman" w:hAnsi="Times New Roman"/>
          <w:b/>
          <w:bCs/>
          <w:sz w:val="20"/>
          <w:lang w:val="en-GB"/>
        </w:rPr>
      </w:pPr>
      <w:r w:rsidRPr="006F79F4">
        <w:rPr>
          <w:rFonts w:ascii="Times New Roman" w:hAnsi="Times New Roman"/>
          <w:b/>
          <w:bCs/>
          <w:sz w:val="20"/>
          <w:lang w:val="en-GB"/>
        </w:rPr>
        <w:t xml:space="preserve">Proposal </w:t>
      </w:r>
      <w:r>
        <w:rPr>
          <w:rFonts w:ascii="Times New Roman" w:hAnsi="Times New Roman"/>
          <w:b/>
          <w:bCs/>
          <w:sz w:val="20"/>
          <w:lang w:val="en-GB"/>
        </w:rPr>
        <w:t>4</w:t>
      </w:r>
      <w:r w:rsidRPr="006F79F4">
        <w:rPr>
          <w:rFonts w:ascii="Times New Roman" w:hAnsi="Times New Roman"/>
          <w:b/>
          <w:bCs/>
          <w:sz w:val="20"/>
          <w:lang w:val="en-GB"/>
        </w:rPr>
        <w:t>: Use network based solution for Synchronized start and stop of MDT and QoE logs.</w:t>
      </w:r>
    </w:p>
    <w:p w14:paraId="0D110258" w14:textId="77777777" w:rsidR="00CD4C7B" w:rsidRPr="006E13D1" w:rsidRDefault="00972FD7" w:rsidP="00CD4C7B">
      <w:pPr>
        <w:pStyle w:val="Heading1"/>
      </w:pPr>
      <w:r>
        <w:t>3</w:t>
      </w:r>
      <w:r w:rsidR="00CD4C7B" w:rsidRPr="006E13D1">
        <w:tab/>
      </w:r>
      <w:r>
        <w:t>Conclusion</w:t>
      </w:r>
    </w:p>
    <w:p w14:paraId="2B91083E" w14:textId="77777777" w:rsidR="006F79F4" w:rsidRPr="009E340D" w:rsidRDefault="006F79F4" w:rsidP="006F79F4">
      <w:pPr>
        <w:pStyle w:val="00BodyText"/>
        <w:spacing w:after="0"/>
        <w:rPr>
          <w:rFonts w:ascii="Times New Roman" w:hAnsi="Times New Roman"/>
          <w:b/>
          <w:bCs/>
          <w:sz w:val="20"/>
          <w:lang w:val="en-GB"/>
        </w:rPr>
      </w:pPr>
      <w:r w:rsidRPr="009E340D">
        <w:rPr>
          <w:rFonts w:ascii="Times New Roman" w:hAnsi="Times New Roman"/>
          <w:b/>
          <w:bCs/>
          <w:sz w:val="20"/>
          <w:lang w:val="en-GB"/>
        </w:rPr>
        <w:t>Proposal 1: For correlation between MDT and QoE logs, the OAM system allocates a Trace Reference also for QoE measurement configurations.</w:t>
      </w:r>
    </w:p>
    <w:p w14:paraId="75F5F5BB" w14:textId="77777777" w:rsidR="006F79F4" w:rsidRDefault="006F79F4" w:rsidP="006F79F4">
      <w:pPr>
        <w:pStyle w:val="00BodyText"/>
        <w:spacing w:after="0"/>
        <w:rPr>
          <w:rFonts w:ascii="Times New Roman" w:hAnsi="Times New Roman"/>
          <w:sz w:val="20"/>
          <w:lang w:val="en-GB"/>
        </w:rPr>
      </w:pPr>
    </w:p>
    <w:p w14:paraId="77E10483" w14:textId="150F0696" w:rsidR="006F79F4" w:rsidRDefault="006F79F4" w:rsidP="006F79F4">
      <w:pPr>
        <w:pStyle w:val="00BodyText"/>
        <w:spacing w:after="0"/>
        <w:rPr>
          <w:rFonts w:ascii="Times New Roman" w:hAnsi="Times New Roman"/>
          <w:b/>
          <w:bCs/>
          <w:sz w:val="20"/>
          <w:lang w:val="en-GB"/>
        </w:rPr>
      </w:pPr>
      <w:r w:rsidRPr="009E340D">
        <w:rPr>
          <w:rFonts w:ascii="Times New Roman" w:hAnsi="Times New Roman"/>
          <w:b/>
          <w:bCs/>
          <w:sz w:val="20"/>
          <w:lang w:val="en-GB"/>
        </w:rPr>
        <w:t>Proposal 2: RAN3 to discuss where to locate mapping between QoE Reference (if needed) and Trace Reference. Options are in the UE, in the gNB or in the post-processing system.</w:t>
      </w:r>
    </w:p>
    <w:p w14:paraId="7C7C6435" w14:textId="5EF8B6C1" w:rsidR="006F79F4" w:rsidRDefault="006F79F4" w:rsidP="006F79F4">
      <w:pPr>
        <w:pStyle w:val="00BodyText"/>
        <w:spacing w:after="0"/>
        <w:rPr>
          <w:rFonts w:ascii="Times New Roman" w:hAnsi="Times New Roman"/>
          <w:b/>
          <w:bCs/>
          <w:sz w:val="20"/>
          <w:lang w:val="en-GB"/>
        </w:rPr>
      </w:pPr>
    </w:p>
    <w:p w14:paraId="29741475" w14:textId="77777777" w:rsidR="006F79F4" w:rsidRPr="009E340D" w:rsidRDefault="006F79F4" w:rsidP="006F79F4">
      <w:pPr>
        <w:pStyle w:val="00BodyText"/>
        <w:spacing w:after="0"/>
        <w:rPr>
          <w:rFonts w:ascii="Times New Roman" w:hAnsi="Times New Roman"/>
          <w:b/>
          <w:bCs/>
          <w:sz w:val="20"/>
          <w:lang w:val="en-GB"/>
        </w:rPr>
      </w:pPr>
      <w:r w:rsidRPr="009E340D">
        <w:rPr>
          <w:rFonts w:ascii="Times New Roman" w:hAnsi="Times New Roman"/>
          <w:b/>
          <w:bCs/>
          <w:sz w:val="20"/>
          <w:lang w:val="en-GB"/>
        </w:rPr>
        <w:t xml:space="preserve">Proposal 3: </w:t>
      </w:r>
      <w:r>
        <w:rPr>
          <w:rFonts w:ascii="Times New Roman" w:hAnsi="Times New Roman"/>
          <w:b/>
          <w:bCs/>
          <w:sz w:val="20"/>
          <w:lang w:val="en-GB"/>
        </w:rPr>
        <w:t>Time-align</w:t>
      </w:r>
      <w:r w:rsidRPr="009E340D">
        <w:rPr>
          <w:rFonts w:ascii="Times New Roman" w:hAnsi="Times New Roman"/>
          <w:b/>
          <w:bCs/>
          <w:sz w:val="20"/>
          <w:lang w:val="en-GB"/>
        </w:rPr>
        <w:t xml:space="preserve"> measurements within different logs based on time stamps.</w:t>
      </w:r>
    </w:p>
    <w:p w14:paraId="0687F950" w14:textId="3A537209" w:rsidR="006F79F4" w:rsidRDefault="006F79F4" w:rsidP="006F79F4">
      <w:pPr>
        <w:pStyle w:val="00BodyText"/>
        <w:spacing w:after="0"/>
        <w:rPr>
          <w:rFonts w:ascii="Times New Roman" w:hAnsi="Times New Roman"/>
          <w:b/>
          <w:bCs/>
          <w:sz w:val="20"/>
          <w:lang w:val="en-GB"/>
        </w:rPr>
      </w:pPr>
    </w:p>
    <w:p w14:paraId="7ADC3A4D" w14:textId="77777777" w:rsidR="006F79F4" w:rsidRPr="006F79F4" w:rsidRDefault="006F79F4" w:rsidP="006F79F4">
      <w:pPr>
        <w:pStyle w:val="00BodyText"/>
        <w:spacing w:after="0"/>
        <w:rPr>
          <w:rFonts w:ascii="Times New Roman" w:hAnsi="Times New Roman"/>
          <w:b/>
          <w:bCs/>
          <w:sz w:val="20"/>
          <w:lang w:val="en-GB"/>
        </w:rPr>
      </w:pPr>
      <w:r w:rsidRPr="006F79F4">
        <w:rPr>
          <w:rFonts w:ascii="Times New Roman" w:hAnsi="Times New Roman"/>
          <w:b/>
          <w:bCs/>
          <w:sz w:val="20"/>
          <w:lang w:val="en-GB"/>
        </w:rPr>
        <w:t xml:space="preserve">Proposal </w:t>
      </w:r>
      <w:r>
        <w:rPr>
          <w:rFonts w:ascii="Times New Roman" w:hAnsi="Times New Roman"/>
          <w:b/>
          <w:bCs/>
          <w:sz w:val="20"/>
          <w:lang w:val="en-GB"/>
        </w:rPr>
        <w:t>4</w:t>
      </w:r>
      <w:r w:rsidRPr="006F79F4">
        <w:rPr>
          <w:rFonts w:ascii="Times New Roman" w:hAnsi="Times New Roman"/>
          <w:b/>
          <w:bCs/>
          <w:sz w:val="20"/>
          <w:lang w:val="en-GB"/>
        </w:rPr>
        <w:t>: Use network based solution for Synchronized start and stop of MDT and QoE logs.</w:t>
      </w:r>
    </w:p>
    <w:p w14:paraId="3BA85A91" w14:textId="77777777" w:rsidR="006F79F4" w:rsidRPr="009E340D" w:rsidRDefault="006F79F4" w:rsidP="006F79F4">
      <w:pPr>
        <w:pStyle w:val="00BodyText"/>
        <w:spacing w:after="0"/>
        <w:rPr>
          <w:rFonts w:ascii="Times New Roman" w:hAnsi="Times New Roman"/>
          <w:b/>
          <w:bCs/>
          <w:sz w:val="20"/>
          <w:lang w:val="en-GB"/>
        </w:rPr>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DE5A3" w14:textId="77777777" w:rsidR="00555A8A" w:rsidRDefault="00555A8A">
      <w:r>
        <w:separator/>
      </w:r>
    </w:p>
  </w:endnote>
  <w:endnote w:type="continuationSeparator" w:id="0">
    <w:p w14:paraId="5DEB14DD" w14:textId="77777777" w:rsidR="00555A8A" w:rsidRDefault="0055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E9E93" w14:textId="77777777" w:rsidR="00555A8A" w:rsidRDefault="00555A8A">
      <w:r>
        <w:separator/>
      </w:r>
    </w:p>
  </w:footnote>
  <w:footnote w:type="continuationSeparator" w:id="0">
    <w:p w14:paraId="52F20218" w14:textId="77777777" w:rsidR="00555A8A" w:rsidRDefault="00555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364C7"/>
    <w:multiLevelType w:val="hybridMultilevel"/>
    <w:tmpl w:val="FB942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E80C6A"/>
    <w:multiLevelType w:val="hybridMultilevel"/>
    <w:tmpl w:val="DA78A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C6D3B"/>
    <w:rsid w:val="000D376D"/>
    <w:rsid w:val="000D58AB"/>
    <w:rsid w:val="001075B7"/>
    <w:rsid w:val="001370F2"/>
    <w:rsid w:val="001549DD"/>
    <w:rsid w:val="00170797"/>
    <w:rsid w:val="00194CD0"/>
    <w:rsid w:val="001B08B3"/>
    <w:rsid w:val="001C4281"/>
    <w:rsid w:val="001D0D3F"/>
    <w:rsid w:val="001F168B"/>
    <w:rsid w:val="001F70B7"/>
    <w:rsid w:val="0022606D"/>
    <w:rsid w:val="002305DD"/>
    <w:rsid w:val="00243BC7"/>
    <w:rsid w:val="002623FC"/>
    <w:rsid w:val="002747EC"/>
    <w:rsid w:val="002855BF"/>
    <w:rsid w:val="002953B2"/>
    <w:rsid w:val="002E1692"/>
    <w:rsid w:val="002F0D22"/>
    <w:rsid w:val="003172DC"/>
    <w:rsid w:val="00326069"/>
    <w:rsid w:val="003454FC"/>
    <w:rsid w:val="0035462D"/>
    <w:rsid w:val="00363177"/>
    <w:rsid w:val="00364C97"/>
    <w:rsid w:val="003702F7"/>
    <w:rsid w:val="003B3FB3"/>
    <w:rsid w:val="003C4E37"/>
    <w:rsid w:val="003E1194"/>
    <w:rsid w:val="003E16BE"/>
    <w:rsid w:val="003E7223"/>
    <w:rsid w:val="00401855"/>
    <w:rsid w:val="00410779"/>
    <w:rsid w:val="00464695"/>
    <w:rsid w:val="004B1B18"/>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55A8A"/>
    <w:rsid w:val="00565087"/>
    <w:rsid w:val="0056573F"/>
    <w:rsid w:val="00565BE9"/>
    <w:rsid w:val="00571CE2"/>
    <w:rsid w:val="005A4971"/>
    <w:rsid w:val="005B1232"/>
    <w:rsid w:val="005B2EEF"/>
    <w:rsid w:val="005D4274"/>
    <w:rsid w:val="00605E3E"/>
    <w:rsid w:val="00606DA9"/>
    <w:rsid w:val="00611566"/>
    <w:rsid w:val="00656E1E"/>
    <w:rsid w:val="006604E4"/>
    <w:rsid w:val="006C54B5"/>
    <w:rsid w:val="006D1E24"/>
    <w:rsid w:val="006F79F4"/>
    <w:rsid w:val="00734A5B"/>
    <w:rsid w:val="00741EC5"/>
    <w:rsid w:val="00743525"/>
    <w:rsid w:val="00744E76"/>
    <w:rsid w:val="007476DB"/>
    <w:rsid w:val="00757D40"/>
    <w:rsid w:val="00774846"/>
    <w:rsid w:val="00781F0F"/>
    <w:rsid w:val="0078727C"/>
    <w:rsid w:val="00797D4B"/>
    <w:rsid w:val="007C095F"/>
    <w:rsid w:val="007D08BA"/>
    <w:rsid w:val="007D5902"/>
    <w:rsid w:val="00802106"/>
    <w:rsid w:val="008028A4"/>
    <w:rsid w:val="00806520"/>
    <w:rsid w:val="0082282D"/>
    <w:rsid w:val="00830106"/>
    <w:rsid w:val="00840916"/>
    <w:rsid w:val="00853EDD"/>
    <w:rsid w:val="008604EE"/>
    <w:rsid w:val="0087401D"/>
    <w:rsid w:val="008768CA"/>
    <w:rsid w:val="00880559"/>
    <w:rsid w:val="008C490B"/>
    <w:rsid w:val="0090271F"/>
    <w:rsid w:val="00903D8C"/>
    <w:rsid w:val="009269C4"/>
    <w:rsid w:val="00942EC2"/>
    <w:rsid w:val="00954BCB"/>
    <w:rsid w:val="00961B32"/>
    <w:rsid w:val="00971683"/>
    <w:rsid w:val="00972FD7"/>
    <w:rsid w:val="00974BB0"/>
    <w:rsid w:val="009A6E4F"/>
    <w:rsid w:val="009C4D5C"/>
    <w:rsid w:val="009D0A28"/>
    <w:rsid w:val="009E340D"/>
    <w:rsid w:val="009F3B54"/>
    <w:rsid w:val="009F7E6E"/>
    <w:rsid w:val="00A10F02"/>
    <w:rsid w:val="00A53724"/>
    <w:rsid w:val="00A82346"/>
    <w:rsid w:val="00A8361A"/>
    <w:rsid w:val="00A9671C"/>
    <w:rsid w:val="00AD4BCF"/>
    <w:rsid w:val="00AE1994"/>
    <w:rsid w:val="00AF4A8E"/>
    <w:rsid w:val="00AF78D5"/>
    <w:rsid w:val="00B1063A"/>
    <w:rsid w:val="00B15449"/>
    <w:rsid w:val="00B9781E"/>
    <w:rsid w:val="00BF79F1"/>
    <w:rsid w:val="00C03035"/>
    <w:rsid w:val="00C275BC"/>
    <w:rsid w:val="00C33079"/>
    <w:rsid w:val="00C3395F"/>
    <w:rsid w:val="00C365F1"/>
    <w:rsid w:val="00C43B31"/>
    <w:rsid w:val="00C50536"/>
    <w:rsid w:val="00C55EB7"/>
    <w:rsid w:val="00CA3D0C"/>
    <w:rsid w:val="00CB6651"/>
    <w:rsid w:val="00CB6887"/>
    <w:rsid w:val="00CD4C7B"/>
    <w:rsid w:val="00D22038"/>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29F2"/>
    <w:rsid w:val="00E852FF"/>
    <w:rsid w:val="00E90ABE"/>
    <w:rsid w:val="00EA22F8"/>
    <w:rsid w:val="00EC4A25"/>
    <w:rsid w:val="00EE0A1E"/>
    <w:rsid w:val="00F025A2"/>
    <w:rsid w:val="00F10529"/>
    <w:rsid w:val="00F2026E"/>
    <w:rsid w:val="00F2144B"/>
    <w:rsid w:val="00F2210A"/>
    <w:rsid w:val="00F37743"/>
    <w:rsid w:val="00F54A3D"/>
    <w:rsid w:val="00F653B8"/>
    <w:rsid w:val="00F76F8F"/>
    <w:rsid w:val="00FA1266"/>
    <w:rsid w:val="00FB2BEA"/>
    <w:rsid w:val="00FC1192"/>
    <w:rsid w:val="00FC53BF"/>
    <w:rsid w:val="00FD224E"/>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C3395F"/>
    <w:pPr>
      <w:spacing w:after="0"/>
    </w:pPr>
    <w:rPr>
      <w:rFonts w:ascii="Segoe UI" w:hAnsi="Segoe UI" w:cs="Segoe UI"/>
      <w:sz w:val="18"/>
      <w:szCs w:val="18"/>
    </w:rPr>
  </w:style>
  <w:style w:type="character" w:customStyle="1" w:styleId="BalloonTextChar">
    <w:name w:val="Balloon Text Char"/>
    <w:link w:val="BalloonText"/>
    <w:semiHidden/>
    <w:rsid w:val="00C3395F"/>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827</TotalTime>
  <Pages>2</Pages>
  <Words>807</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21</cp:revision>
  <dcterms:created xsi:type="dcterms:W3CDTF">2019-06-29T13:33:00Z</dcterms:created>
  <dcterms:modified xsi:type="dcterms:W3CDTF">2021-05-06T20:49:00Z</dcterms:modified>
</cp:coreProperties>
</file>